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D0" w:rsidRPr="00BE58D0" w:rsidRDefault="00BE58D0" w:rsidP="00BE58D0">
      <w:pPr>
        <w:spacing w:before="480" w:after="240" w:line="240" w:lineRule="auto"/>
        <w:outlineLvl w:val="1"/>
        <w:rPr>
          <w:rFonts w:ascii="inherit" w:eastAsia="Times New Roman" w:hAnsi="inherit" w:cs="Helvetica"/>
          <w:b/>
          <w:bCs/>
          <w:color w:val="555555"/>
          <w:sz w:val="29"/>
          <w:szCs w:val="29"/>
          <w:lang w:eastAsia="ru-RU"/>
        </w:rPr>
      </w:pPr>
      <w:r w:rsidRPr="00BE58D0">
        <w:rPr>
          <w:rFonts w:ascii="inherit" w:eastAsia="Times New Roman" w:hAnsi="inherit" w:cs="Helvetica"/>
          <w:b/>
          <w:bCs/>
          <w:color w:val="555555"/>
          <w:sz w:val="29"/>
          <w:szCs w:val="29"/>
          <w:lang w:eastAsia="ru-RU"/>
        </w:rPr>
        <w:t>Сведения о наличии средств обучения и воспитания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8"/>
          <w:szCs w:val="20"/>
          <w:lang w:eastAsia="ru-RU"/>
        </w:rPr>
      </w:pPr>
      <w:r w:rsidRPr="00BE58D0">
        <w:rPr>
          <w:rFonts w:ascii="inherit" w:eastAsia="Times New Roman" w:hAnsi="inherit" w:cs="Helvetica"/>
          <w:color w:val="555555"/>
          <w:sz w:val="24"/>
          <w:szCs w:val="20"/>
          <w:lang w:eastAsia="ru-RU"/>
        </w:rPr>
        <w:t> </w:t>
      </w:r>
      <w:r w:rsidRPr="00E22ACF">
        <w:rPr>
          <w:rFonts w:ascii="inherit" w:eastAsia="Times New Roman" w:hAnsi="inherit" w:cs="Helvetica"/>
          <w:b/>
          <w:bCs/>
          <w:color w:val="555555"/>
          <w:sz w:val="28"/>
          <w:lang w:eastAsia="ru-RU"/>
        </w:rPr>
        <w:t>Сведения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8"/>
          <w:szCs w:val="20"/>
          <w:lang w:eastAsia="ru-RU"/>
        </w:rPr>
      </w:pPr>
      <w:r w:rsidRPr="00E22ACF">
        <w:rPr>
          <w:rFonts w:ascii="inherit" w:eastAsia="Times New Roman" w:hAnsi="inherit" w:cs="Helvetica"/>
          <w:b/>
          <w:bCs/>
          <w:color w:val="555555"/>
          <w:sz w:val="28"/>
          <w:lang w:eastAsia="ru-RU"/>
        </w:rPr>
        <w:t>о наличии средств обучения и воспитания</w:t>
      </w:r>
    </w:p>
    <w:p w:rsidR="00BE58D0" w:rsidRPr="00BE58D0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0"/>
          <w:lang w:eastAsia="ru-RU"/>
        </w:rPr>
      </w:pPr>
      <w:r w:rsidRPr="00BE58D0">
        <w:rPr>
          <w:rFonts w:ascii="inherit" w:eastAsia="Times New Roman" w:hAnsi="inherit" w:cs="Helvetica"/>
          <w:color w:val="555555"/>
          <w:sz w:val="24"/>
          <w:szCs w:val="20"/>
          <w:lang w:eastAsia="ru-RU"/>
        </w:rPr>
        <w:t> </w:t>
      </w: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Учебные приборы (компас, барометр, колбы и т.д.)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 Общая дидактическая роль средств обучения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 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 Наиболее эффективное воздействие на 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обучающихся</w:t>
      </w:r>
      <w:proofErr w:type="gram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оказывают современные аудиовизуальные и </w:t>
      </w:r>
      <w:proofErr w:type="spell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мультимедийные</w:t>
      </w:r>
      <w:proofErr w:type="spell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multimedia</w:t>
      </w:r>
      <w:proofErr w:type="spell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(что в переводе с английского означает «</w:t>
      </w:r>
      <w:proofErr w:type="spell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многос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p</w:t>
      </w:r>
      <w:proofErr w:type="gram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едность</w:t>
      </w:r>
      <w:proofErr w:type="spell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») определяется информационная технология на основе </w:t>
      </w:r>
      <w:proofErr w:type="spell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пpогpаммно</w:t>
      </w:r>
      <w:proofErr w:type="spell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Мультимедиатехнология</w:t>
      </w:r>
      <w:proofErr w:type="spell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 Принципы использования средств обучения</w:t>
      </w:r>
    </w:p>
    <w:p w:rsidR="00BE58D0" w:rsidRPr="00E22ACF" w:rsidRDefault="00BE58D0" w:rsidP="00BE58D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учет возрастных и психологических особенностей обучающихся</w:t>
      </w:r>
    </w:p>
    <w:p w:rsidR="00BE58D0" w:rsidRPr="00E22ACF" w:rsidRDefault="00BE58D0" w:rsidP="00BE58D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гармоничное использование разнообразных средств обучения: традиционных и современных </w:t>
      </w: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lastRenderedPageBreak/>
        <w:t xml:space="preserve">для комплексного, целенаправленного воздействия на эмоции, сознание, поведение ребёнка через визуальную, </w:t>
      </w:r>
      <w:proofErr w:type="spell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аудиальную</w:t>
      </w:r>
      <w:proofErr w:type="spell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, кинестетическую системы восприятия в образовательных целях</w:t>
      </w:r>
    </w:p>
    <w:p w:rsidR="00BE58D0" w:rsidRPr="00E22ACF" w:rsidRDefault="00BE58D0" w:rsidP="00BE58D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BE58D0" w:rsidRPr="00E22ACF" w:rsidRDefault="00BE58D0" w:rsidP="00BE58D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сотворчество педагога и обучающегося</w:t>
      </w:r>
    </w:p>
    <w:p w:rsidR="00BE58D0" w:rsidRPr="00E22ACF" w:rsidRDefault="00BE58D0" w:rsidP="00BE58D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приоритет правил безопасности в использовании средств обучения.</w:t>
      </w:r>
    </w:p>
    <w:p w:rsidR="00BE58D0" w:rsidRPr="00E22ACF" w:rsidRDefault="00BE58D0" w:rsidP="00BE58D0">
      <w:pPr>
        <w:spacing w:before="150" w:after="150" w:line="240" w:lineRule="auto"/>
        <w:ind w:left="3870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 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Визуальные (зрительные):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 таблицы по истории, биологии, географии,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,</w:t>
      </w:r>
      <w:proofErr w:type="gram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математике, русскому  языку, ОБЖ, ИЗО,  начальным классам;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-карты по истории и географии;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-картины по русскому языку, литературе;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-натуральные объекты по биологии;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 модели, муляжи по биологии, географии, математике, начальным классам;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-лабораторное оборудование по биологии.</w:t>
      </w:r>
    </w:p>
    <w:p w:rsidR="00BE58D0" w:rsidRPr="00E22ACF" w:rsidRDefault="00BE58D0" w:rsidP="00E22ACF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 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 Средства, автоматизирующие процесс обучения:</w:t>
      </w:r>
    </w:p>
    <w:p w:rsidR="00BE58D0" w:rsidRPr="00E22ACF" w:rsidRDefault="00E22ACF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 компьютеры 5</w:t>
      </w:r>
      <w:r w:rsidR="00BE58D0"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Сканер 2</w:t>
      </w:r>
    </w:p>
    <w:p w:rsidR="00BE58D0" w:rsidRPr="00E22ACF" w:rsidRDefault="00E22ACF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Принтер 2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 Словесные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-учебники;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-художественная литература;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-словари;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-другая необходимая литература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b/>
          <w:bCs/>
          <w:color w:val="555555"/>
          <w:sz w:val="26"/>
          <w:lang w:eastAsia="ru-RU"/>
        </w:rPr>
        <w:t>О средствах воспитания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Традиционно в качестве средств воспитания рассматривают объекты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материальной и духовной культуры, которые используют для решения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воспитательных задач, соблюдая следующие условия: 1) с данным объектом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связана информация, необходимая для развития внутреннего мира личности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воспитанника; 2) информация об объекте выделена как предмет освоения 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в</w:t>
      </w:r>
      <w:proofErr w:type="gramEnd"/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образной, наглядно-действенной или знаково-символьной (устной или</w:t>
      </w:r>
      <w:proofErr w:type="gramEnd"/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письменной) форме; 3) объект вместе со своей информацией включен 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в</w:t>
      </w:r>
      <w:proofErr w:type="gramEnd"/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общение и совместную деятельность воспитателя и воспитанников.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b/>
          <w:bCs/>
          <w:color w:val="555555"/>
          <w:sz w:val="26"/>
          <w:lang w:eastAsia="ru-RU"/>
        </w:rPr>
        <w:t>1. Общение как средство воспитания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а) 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непосредственное</w:t>
      </w:r>
      <w:proofErr w:type="gram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, в форме прямых контактов учителя и обучающегося;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индивидуальные беседы;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б) 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опосредованное</w:t>
      </w:r>
      <w:proofErr w:type="gram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, проявляющееся в том, что педагог направляет свои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на</w:t>
      </w:r>
      <w:proofErr w:type="gramEnd"/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часы, школьные праздники и мероприятия.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b/>
          <w:bCs/>
          <w:color w:val="555555"/>
          <w:sz w:val="26"/>
          <w:lang w:eastAsia="ru-RU"/>
        </w:rPr>
        <w:t>2. Учение как средство воспитания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Учение как деятельность ученика, в результате которой он усваивает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знания, формирует умения и навыки, выступает одним из ведущих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воспитательных средств, обеспечивая целенаправленное формирование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отношения ученика к предметам и явлениям окружающего мира. В ходе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обучения воспитывающее влияние на 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обучающихся</w:t>
      </w:r>
      <w:proofErr w:type="gram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оказывают содержание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изучаемого материала, формы и методы учебной работы, личность учителя,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его отношение к ученикам, учебному предмету и всему миру, а также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обстановка в классе и школе.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Эффективность воспитательного воздействия учения значительно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повышается, когда на уроке практикуется так </w:t>
      </w: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называемая</w:t>
      </w:r>
      <w:proofErr w:type="gram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 xml:space="preserve"> совместная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продуктивная деятельность школьников. В основе такой деятельности лежит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учебное взаимодействие, в ходе которого дети: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а) выясняют условия совместного выполнения задания;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б) организуют его взаимное обсуждение;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в) фиксируют ход совместной работы;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г) обсуждают полученные результаты;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proofErr w:type="spell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д</w:t>
      </w:r>
      <w:proofErr w:type="spell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) оценивают успехи каждого;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е) утверждают самооценки членов группы;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е) совместно решают, как будут отчитываться о выполнения задания;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ж) проверяют и оценивают итоги совместно проделанной работы.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Совместная деятельность школьников становится продуктивной, если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она осуществляется при условии включения каждого ученика в решение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задач в начале процесса усвоения нового предметного содержания, а также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при активном его сотрудничестве с учителем и другими учениками.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Личностно-развивающие возможности совместной учебной деятельности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школьников повышаются при следующих условиях: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1) в ней должны быть воплощены отношения ответственной зависимости;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2) она должна быть социально ценной, значимой и интересной для детей;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3) социальная роль ребенка в процессе совместной деятельности и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proofErr w:type="gram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подчиненного и наоборот);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4) совместная деятельность должна быть эмоционально насыщена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коллективными переживаниями, состраданием к неудачам других детей и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умению радоваться их успехам.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b/>
          <w:bCs/>
          <w:color w:val="555555"/>
          <w:sz w:val="26"/>
          <w:lang w:eastAsia="ru-RU"/>
        </w:rPr>
        <w:t>3.Труд как средство воспитания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Воспитательная сила труда заключается преимущественно в том, что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достижение его цели и удовлетворение вследствие этого какой-то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потребности влечет за собой появление новых потребностей.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Осуществляется через: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-дежурство по классу, школе;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-работу на пришкольном участке.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b/>
          <w:bCs/>
          <w:color w:val="555555"/>
          <w:sz w:val="26"/>
          <w:lang w:eastAsia="ru-RU"/>
        </w:rPr>
        <w:t>4. Игра как средство воспитания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Используется как в урочной, так и во внеурочной системе, организуется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в форме проведения разного рода игр: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</w:t>
      </w:r>
      <w:proofErr w:type="spellStart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организационно-деятельностные</w:t>
      </w:r>
      <w:proofErr w:type="spellEnd"/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 соревновательные;</w:t>
      </w:r>
    </w:p>
    <w:p w:rsidR="00BE58D0" w:rsidRPr="00E22ACF" w:rsidRDefault="00BE58D0" w:rsidP="00BE58D0">
      <w:pPr>
        <w:spacing w:before="150" w:after="150" w:line="240" w:lineRule="auto"/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</w:pPr>
      <w:r w:rsidRPr="00E22ACF">
        <w:rPr>
          <w:rFonts w:ascii="inherit" w:eastAsia="Times New Roman" w:hAnsi="inherit" w:cs="Helvetica"/>
          <w:color w:val="555555"/>
          <w:sz w:val="26"/>
          <w:szCs w:val="20"/>
          <w:lang w:eastAsia="ru-RU"/>
        </w:rPr>
        <w:t>- сюжетно-ролевые.</w:t>
      </w:r>
    </w:p>
    <w:p w:rsidR="00BE58D0" w:rsidRPr="00E22ACF" w:rsidRDefault="00D2332D" w:rsidP="00BE58D0">
      <w:pPr>
        <w:numPr>
          <w:ilvl w:val="0"/>
          <w:numId w:val="2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6"/>
          <w:szCs w:val="20"/>
          <w:lang w:eastAsia="ru-RU"/>
        </w:rPr>
      </w:pPr>
      <w:hyperlink r:id="rId5" w:history="1">
        <w:r w:rsidR="00BE58D0" w:rsidRPr="00E22ACF">
          <w:rPr>
            <w:rFonts w:ascii="inherit" w:eastAsia="Times New Roman" w:hAnsi="inherit" w:cs="Helvetica"/>
            <w:color w:val="FFFFFF"/>
            <w:sz w:val="26"/>
            <w:u w:val="single"/>
            <w:lang w:eastAsia="ru-RU"/>
          </w:rPr>
          <w:t>Главная</w:t>
        </w:r>
      </w:hyperlink>
    </w:p>
    <w:p w:rsidR="00BE58D0" w:rsidRPr="00E22ACF" w:rsidRDefault="00D2332D" w:rsidP="00BE58D0">
      <w:pPr>
        <w:numPr>
          <w:ilvl w:val="0"/>
          <w:numId w:val="2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4"/>
          <w:szCs w:val="20"/>
          <w:lang w:eastAsia="ru-RU"/>
        </w:rPr>
      </w:pPr>
      <w:hyperlink r:id="rId6" w:history="1">
        <w:r w:rsidR="00BE58D0" w:rsidRPr="00E22ACF">
          <w:rPr>
            <w:rFonts w:ascii="inherit" w:eastAsia="Times New Roman" w:hAnsi="inherit" w:cs="Helvetica"/>
            <w:color w:val="FFFFFF"/>
            <w:sz w:val="24"/>
            <w:u w:val="single"/>
            <w:lang w:eastAsia="ru-RU"/>
          </w:rPr>
          <w:t>Сведения об образовательной организации</w:t>
        </w:r>
      </w:hyperlink>
    </w:p>
    <w:p w:rsidR="00BE58D0" w:rsidRPr="00E22ACF" w:rsidRDefault="00D2332D" w:rsidP="00BE58D0">
      <w:pPr>
        <w:numPr>
          <w:ilvl w:val="1"/>
          <w:numId w:val="3"/>
        </w:numPr>
        <w:spacing w:after="0" w:line="240" w:lineRule="auto"/>
        <w:ind w:left="480" w:right="480"/>
        <w:rPr>
          <w:rFonts w:ascii="inherit" w:eastAsia="Times New Roman" w:hAnsi="inherit" w:cs="Helvetica"/>
          <w:color w:val="FFFFFF"/>
          <w:sz w:val="24"/>
          <w:szCs w:val="20"/>
          <w:lang w:eastAsia="ru-RU"/>
        </w:rPr>
      </w:pPr>
      <w:hyperlink r:id="rId7" w:history="1">
        <w:r w:rsidR="00BE58D0" w:rsidRPr="00E22ACF">
          <w:rPr>
            <w:rFonts w:ascii="inherit" w:eastAsia="Times New Roman" w:hAnsi="inherit" w:cs="Helvetica"/>
            <w:color w:val="FFFFFF"/>
            <w:sz w:val="24"/>
            <w:u w:val="single"/>
            <w:lang w:eastAsia="ru-RU"/>
          </w:rPr>
          <w:t>Основные сведения</w:t>
        </w:r>
      </w:hyperlink>
    </w:p>
    <w:p w:rsidR="00BE58D0" w:rsidRPr="00E22ACF" w:rsidRDefault="00BE58D0" w:rsidP="00BE58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16"/>
          <w:lang w:eastAsia="ru-RU"/>
        </w:rPr>
      </w:pPr>
      <w:r w:rsidRPr="00E22ACF">
        <w:rPr>
          <w:rFonts w:ascii="Arial" w:eastAsia="Times New Roman" w:hAnsi="Arial" w:cs="Arial"/>
          <w:vanish/>
          <w:sz w:val="20"/>
          <w:szCs w:val="16"/>
          <w:lang w:eastAsia="ru-RU"/>
        </w:rPr>
        <w:t>Конец формы</w:t>
      </w:r>
    </w:p>
    <w:p w:rsidR="001D0836" w:rsidRPr="00E22ACF" w:rsidRDefault="001D0836">
      <w:pPr>
        <w:rPr>
          <w:sz w:val="28"/>
        </w:rPr>
      </w:pPr>
    </w:p>
    <w:sectPr w:rsidR="001D0836" w:rsidRPr="00E22ACF" w:rsidSect="001D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1FC4"/>
    <w:multiLevelType w:val="multilevel"/>
    <w:tmpl w:val="C58E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66658"/>
    <w:multiLevelType w:val="multilevel"/>
    <w:tmpl w:val="9AC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100FB"/>
    <w:multiLevelType w:val="multilevel"/>
    <w:tmpl w:val="782C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58D0"/>
    <w:rsid w:val="001D0836"/>
    <w:rsid w:val="00BE58D0"/>
    <w:rsid w:val="00D2332D"/>
    <w:rsid w:val="00E2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36"/>
  </w:style>
  <w:style w:type="paragraph" w:styleId="2">
    <w:name w:val="heading 2"/>
    <w:basedOn w:val="a"/>
    <w:link w:val="20"/>
    <w:uiPriority w:val="9"/>
    <w:qFormat/>
    <w:rsid w:val="00BE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5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5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8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58D0"/>
    <w:rPr>
      <w:b/>
      <w:bCs/>
    </w:rPr>
  </w:style>
  <w:style w:type="character" w:customStyle="1" w:styleId="apple-converted-space">
    <w:name w:val="apple-converted-space"/>
    <w:basedOn w:val="a0"/>
    <w:rsid w:val="00BE58D0"/>
  </w:style>
  <w:style w:type="character" w:styleId="a5">
    <w:name w:val="Hyperlink"/>
    <w:basedOn w:val="a0"/>
    <w:uiPriority w:val="99"/>
    <w:semiHidden/>
    <w:unhideWhenUsed/>
    <w:rsid w:val="00BE58D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58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58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58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58D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7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857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2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8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1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9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ezschool.yashkino.ru/svedeniya-ob-organizacii/osnovnye-sved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5" Type="http://schemas.openxmlformats.org/officeDocument/2006/relationships/hyperlink" Target="http://spezschool.yashk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1028</Words>
  <Characters>5860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2017-10-20T10:48:00Z</dcterms:created>
  <dcterms:modified xsi:type="dcterms:W3CDTF">2017-10-23T11:54:00Z</dcterms:modified>
</cp:coreProperties>
</file>